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63/2014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августа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«Наружные трубопроводы»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1026602949977,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6659080224)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августа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