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«Торгово-промышленная компания «Северная корона»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1027808749540,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7817024989)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1037821045900,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7810282726)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«Проектно-Строительный Отдел Славик»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1077404003973,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7404048642)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1085012000831,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5012045968)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«СибБизнесПроект»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1077203058140,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7202170110)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«Сибпроекткомп»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1077203053586,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7204116052)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