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«ВотерПрайс»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1027804851887,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7810269500)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«Росиндустрия»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1079847032990,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7810086111)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«Эталонтехсервис»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1077847013420,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7810089112)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«СтройСтандарт»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1089847067243,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7801461408)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