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августа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«Водоснабжение и водоотведение»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1077761625985,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7715671257)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«Котельная компания «ВУЛКАН»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1107847037407,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7804431850)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«КОНСОЛЬ»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1122224000260,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2224150817)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10.08.2015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государственного бюджетного учреждения Ростовской области «Ростовоблстройзаказчик»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1096195004014,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6163099188)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17.08.2015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августа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