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59/2015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18 декабря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«НОВОСИБИРСКСТРОЙКОМПЛЕКС-ПРОЕКТ»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1115476037478,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5402536658)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Акционерное общество «Гормашэкспорт»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1065404099551,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5404289348)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18 декабря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