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1052202161110,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2224091576)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С-022-2224091576-28042010-561/3,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1052202161110,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2224091576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«АгроСтройВолгоград»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1103443005490,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3443101490)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С-034-3443101490-16032011-797/2,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«АгроСтройВолгоград»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1103443005490,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3443101490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1106193006512,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6161059430)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С-061-6161059430-11032011-794/2,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1106193006512,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6161059430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«ПСТ-Строй»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1047796106742,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7701524936)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С-077-7701524936-06022013-956/1,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«ПСТ-Строй»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1047796106742,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7701524936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«СПЕЦСТРОЙГАРАНТ»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1143926005596,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3906317122)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С-039-3906317122-18022015-1054/1,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«СПЕЦСТРОЙГАРАНТ»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1143926005596,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3906317122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«Енисей»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1025202195941,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5254022399)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С-052-5254022399-02042010-478/4,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