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3.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«Городские инженерные системы»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1063459051853,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3442085006)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П-034-3442085006-11032011-312/2,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«Городские инженерные системы»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1063459051853,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3442085006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3.1.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«Енисей»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1025202195941,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5254022399)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П-052-5254022399-28042010-202/3,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мая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