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по комплексному проектированию объектов жилищно-гражданского назначения «Институт Гомельгражданпроект»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400011073,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400011073)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«Мегафильтр»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1097847274084,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7814448274)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«ЭкспертПроект»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1122372000431,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2372001914)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