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ноября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«КАРОНА»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1037821066084,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7810330169)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21.11.2017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ноября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