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ноября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«ДОРСТРОЙ-СПБ»</w:t>
      </w:r>
      <w:r w:rsidR="00B9210B" w:rsidRPr="00241327">
        <w:rPr>
          <w:sz w:val="22"/>
          <w:szCs w:val="22"/>
          <w:lang w:val="en-US"/>
        </w:rPr>
        <w:t xml:space="preserve"> (ОГРН 1157847170513,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7814230045)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«ДОРСТРОЙ-СПБ»</w:t>
      </w:r>
      <w:r w:rsidRPr="00496A50">
        <w:rPr>
          <w:sz w:val="22"/>
          <w:szCs w:val="22"/>
        </w:rPr>
        <w:t xml:space="preserve"> (ОГРН 1157847170513,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7814230045)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«ДОРСТРОЙ-СПБ»</w:t>
      </w:r>
      <w:r w:rsidRPr="00823293">
        <w:rPr>
          <w:sz w:val="22"/>
          <w:szCs w:val="22"/>
        </w:rPr>
        <w:t xml:space="preserve"> (ОГРН 1157847170513, ИНН 7814230045)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5067847180088,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7801413556)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«Альянс»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1144716000990,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4716039768)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31.10.2018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ноября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