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декабря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«Западстройпроект»</w:t>
      </w:r>
      <w:r w:rsidR="00B9210B" w:rsidRPr="00241327">
        <w:rPr>
          <w:sz w:val="22"/>
          <w:szCs w:val="22"/>
          <w:lang w:val="en-US"/>
        </w:rPr>
        <w:t xml:space="preserve"> (ОГРН 1143926014517,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3906323302)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«Западстройпроект»</w:t>
      </w:r>
      <w:r w:rsidRPr="00496A50">
        <w:rPr>
          <w:sz w:val="22"/>
          <w:szCs w:val="22"/>
        </w:rPr>
        <w:t xml:space="preserve"> (ОГРН 1143926014517,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3906323302)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2.2.1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Акционерное общество «Экология. Компетенции. Развитие. Обучение. Созидание. Инжиниринг»</w:t>
      </w:r>
      <w:r w:rsidR="00B9210B" w:rsidRPr="00241327">
        <w:rPr>
          <w:sz w:val="22"/>
          <w:szCs w:val="22"/>
          <w:lang w:val="en-US"/>
        </w:rPr>
        <w:t xml:space="preserve"> (ОГРН 1037800084332,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7801008269)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Акционерного общества «Экология. Компетенции. Развитие. Обучение. Созидание. Инжиниринг»</w:t>
      </w:r>
      <w:r w:rsidRPr="00496A50">
        <w:rPr>
          <w:sz w:val="22"/>
          <w:szCs w:val="22"/>
        </w:rPr>
        <w:t xml:space="preserve"> (ОГРН 1037800084332,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7801008269)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Акционерного общества «Экология. Компетенции. Развитие. Обучение. Созидание. Инжиниринг»</w:t>
      </w:r>
      <w:r w:rsidRPr="00823293">
        <w:rPr>
          <w:sz w:val="22"/>
          <w:szCs w:val="22"/>
        </w:rPr>
        <w:t xml:space="preserve"> (ОГРН 1037800084332, ИНН 7801008269)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декабря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