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ноября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«Гарант-Проект»</w:t>
      </w:r>
      <w:r w:rsidR="00B9210B" w:rsidRPr="00241327">
        <w:rPr>
          <w:sz w:val="22"/>
          <w:szCs w:val="22"/>
          <w:lang w:val="en-US"/>
        </w:rPr>
        <w:t xml:space="preserve"> (ОГРН 1097847136530,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7814438004)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«Гарант-Проект»</w:t>
      </w:r>
      <w:r w:rsidRPr="00496A50">
        <w:rPr>
          <w:sz w:val="22"/>
          <w:szCs w:val="22"/>
        </w:rPr>
        <w:t xml:space="preserve"> (ОГРН 1097847136530,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7814438004)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«Гарант-Проект»</w:t>
      </w:r>
      <w:r w:rsidRPr="00823293">
        <w:rPr>
          <w:sz w:val="22"/>
          <w:szCs w:val="22"/>
        </w:rPr>
        <w:t xml:space="preserve"> (ОГРН 1097847136530, ИНН 7814438004)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ноября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