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июля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«Энергия Юга»</w:t>
      </w:r>
      <w:r w:rsidR="00B9210B" w:rsidRPr="00241327">
        <w:rPr>
          <w:sz w:val="22"/>
          <w:szCs w:val="22"/>
          <w:lang w:val="en-US"/>
        </w:rPr>
        <w:t xml:space="preserve"> (ОГРН 1093460003009,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3446034468)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«Энергия Юга»</w:t>
      </w:r>
      <w:r w:rsidRPr="00496A50">
        <w:rPr>
          <w:sz w:val="22"/>
          <w:szCs w:val="22"/>
        </w:rPr>
        <w:t xml:space="preserve"> (ОГРН 1093460003009,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3446034468)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«Энергия Юга»</w:t>
      </w:r>
      <w:r w:rsidRPr="00823293">
        <w:rPr>
          <w:sz w:val="22"/>
          <w:szCs w:val="22"/>
        </w:rPr>
        <w:t xml:space="preserve"> (ОГРН 1093460003009, ИНН 3446034468)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июля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