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артнёр-кабель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901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518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ая Компания «Гал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5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27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БК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2067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577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