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«Путеец»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1082224011462,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2224128427)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«ВЭЛКОМ-Сибирь»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1065406163261,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5406369038)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1022200918871,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2221049135)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«Служба заказчика Зеленоградского района»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1053909026082,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3918027065)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«ВодоСтройПроект»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1107847302144,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7816496347)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16.05.2011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