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«ПК «Электромашина»</w:t>
      </w:r>
      <w:r w:rsidR="00B9210B" w:rsidRPr="00241327">
        <w:rPr>
          <w:sz w:val="22"/>
          <w:szCs w:val="22"/>
          <w:lang w:val="en-US"/>
        </w:rPr>
        <w:t xml:space="preserve"> (ОГРН 1177847410245,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7814716269)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«ПК «Электромашина»</w:t>
      </w:r>
      <w:r w:rsidRPr="00496A50">
        <w:rPr>
          <w:sz w:val="22"/>
          <w:szCs w:val="22"/>
        </w:rPr>
        <w:t xml:space="preserve"> (ОГРН 1177847410245,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7814716269)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«ПК «Электромашина»</w:t>
      </w:r>
      <w:r w:rsidRPr="00823293">
        <w:rPr>
          <w:sz w:val="22"/>
          <w:szCs w:val="22"/>
        </w:rPr>
        <w:t xml:space="preserve"> (ОГРН 1177847410245, ИНН 7814716269)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