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«СтройДорПроект»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1095904011202,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5904212618)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«КСК-Инжиниринг»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1107746126564,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7724738099)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