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«Монтажно-Строительное Управление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1089847399850,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7811419892)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«СибТехСервис-Новосибирск»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1065406157838,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5406363974)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«Проектная группа 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1072203001694,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2203021401)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