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«Электросельхозпроммонтаж»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1093459006046,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3442106922)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304602506300062,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602501078128)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«ВОДГЕО»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1047200556094,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7204081378)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