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3/2012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января 2012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«Энергетик»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1027809252173,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7825060282)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«Скат-Кескус»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1089847351220,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7839390210)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«ПРОМРЕСУРС»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1079847060292,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7810087651)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«БЭСР»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1042201979940,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2222047966)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18 января 2012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