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14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007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пециализированное проектное бюро «Сф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50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91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ирма «Авт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4599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10211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