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изайн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984703108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233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Си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831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690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научно-техническое предприятие «Энергоконтр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8014977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83804147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Тепличный комбинат «Новосибирск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750046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3316876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одружество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00040486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0911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