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-производственное бю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41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782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Проект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543007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52015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3905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328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Шишкина Александра Алексе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42302043000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4246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30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8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