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Микульского А.В.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«Производственно-техническая Компания-1»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1125476132715,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5406721500)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Конус»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1125476132836,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5406721524)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1082302002771,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2302059572)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«СтройЭнергоМонтаж-Сервис»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1099847001902,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7838434979)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«Стройсоюз»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1123435001238,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3435113950)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«Профмонтаж»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1076027004712,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6027105516)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«Евроинвест»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1025900517280,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5902137669)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1106182002112,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6125029091)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«Путеец»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1082224011462,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2224128427)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«Балтийский Строительный 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1089848013111,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7810534691)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________________/Микульский А.В./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