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«Дорожное эксплуатационное предприятие №219»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1050400677095,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0408011023)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 «Гефест»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1102225004584,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2225109226)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1064706017397,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4706024811)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