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4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9 августа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ИНВЕК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390614846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16229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К Промэнергобло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784757104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150889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Элит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22401045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2750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Глобу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343500587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3510673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БАЛТМОНТАЖ - XXI ВЕ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4310285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42752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ГазНефтьСпец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03443003014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443098897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5.08.201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9 августа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