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«Монтажно-Строительное Управление «Регион»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1089847399850,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7811419892)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«СУ-6»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1085470000538,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5451111915)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Конус»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1125476132836,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5406721524)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«Новый ресурс»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1027804918096,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7810260970)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18.02.2014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«ГазПромСибирь»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1082222000288,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2222070080)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С-022-2222070080-04022010-245/8,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«ГазПромСибирь»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1082222000288,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2222070080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«Сервис 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1077451020283,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7451250292)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С-074-7451250292-11022010-276/3,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«Сервис 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1077451020283,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7451250292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«Волгоградремстройсервис»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1023444287734,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3447019180)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С-034-3447019180-11022010-273/3,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«Волгоградремстройсервис»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1023444287734,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3447019180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«Партнер»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1062225020725,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2225079250)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С-022-2225079250-11022010-278/4,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«Партнер»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1062225020725,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2225079250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«ИСКРА»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1037800063223,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7801202393)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С-098-7801202393-11022010-294/3,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«ИСКРА»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1037800063223,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7801202393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С-098-7807324310-11022010-277/5,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«Производственное строительно-монтажное объединение «АМПИР»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1077847409078,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7807324310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