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блан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4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0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-Полим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0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8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8667201000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03838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абрика обоев «Прима Италия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269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98002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