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35/2014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11 июля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«Западстройпроект»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1143926014517,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3906323302)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«СМУ-Дондорстрой»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1066164171050,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6164248080)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«СТРОЙПРАКТИКА»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1077762491982,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7724639813)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11 июля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