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4217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171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НЕШЛЕН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44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30197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Карка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2751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762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