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«Порядок»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1089847398079,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7816452117)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1085402001783,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5402490971)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1089847225016,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7804392199)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1086027009034,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6027118233)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«Анториус»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1066143048652,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6143062944)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«Вектор+»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1027801576516,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7802168917)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1063905083791,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3905078217)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