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июля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«Сантехтеплострой»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1092302001934,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2302062060)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«АМТЭЛ»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1037800034777,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7801088899)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«Строительное управление N 60»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1037821057218,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7810158775)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«Строительство и Ремонт Трубопроводов»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1147847041418,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7816580006)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многопрофильная фирма «Строймонтаж»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1026102225379,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6150015960)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С-061-6150015960-30092010-732/3,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многопрофильная фирма «Строймонтаж»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1026102225379,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6150015960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«Элитстрой»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1133926011834,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3906291393)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С-039-3906291393-05042013-970/1,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«Элитстрой»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1133926011834,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3906291393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июля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