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ноября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«Реконструкция»</w:t>
      </w:r>
      <w:r w:rsidR="00B9210B" w:rsidRPr="00241327">
        <w:rPr>
          <w:sz w:val="22"/>
          <w:szCs w:val="22"/>
          <w:lang w:val="en-US"/>
        </w:rPr>
        <w:t xml:space="preserve"> (ОГРН 1167847479766,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7804585345)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«Реконструкция»</w:t>
      </w:r>
      <w:r w:rsidRPr="00496A50">
        <w:rPr>
          <w:sz w:val="22"/>
          <w:szCs w:val="22"/>
        </w:rPr>
        <w:t xml:space="preserve"> (ОГРН 1167847479766,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7804585345)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«Реконструкция»</w:t>
      </w:r>
      <w:r w:rsidRPr="00823293">
        <w:rPr>
          <w:sz w:val="22"/>
          <w:szCs w:val="22"/>
        </w:rPr>
        <w:t xml:space="preserve"> (ОГРН 1167847479766, ИНН 7804585345)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ноября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