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07 марта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3.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«СистемаСтрой»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1072221002050,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2221124142)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«Сервисный центр «МоАЗ-Восток»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1027739480218,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7713295215)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3.2.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«Эктив Телеком 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1095904016031,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5904217528)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07 марта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